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胡云娜</w:t>
      </w:r>
      <w:r>
        <w:rPr>
          <w:rFonts w:hint="eastAsia"/>
          <w:sz w:val="15"/>
          <w:szCs w:val="15"/>
          <w:highlight w:val="none"/>
        </w:rPr>
        <w:t>，</w:t>
      </w:r>
      <w:r>
        <w:rPr>
          <w:rFonts w:hint="eastAsia"/>
          <w:sz w:val="15"/>
          <w:szCs w:val="15"/>
          <w:highlight w:val="none"/>
          <w:lang w:val="en-US" w:eastAsia="zh-CN"/>
        </w:rPr>
        <w:t>130182199211072929</w:t>
      </w:r>
      <w:r>
        <w:rPr>
          <w:rFonts w:hint="eastAsia"/>
          <w:sz w:val="15"/>
          <w:szCs w:val="15"/>
        </w:rPr>
        <w:t xml:space="preserve">  </w:t>
      </w:r>
      <w:r>
        <w:rPr>
          <w:rFonts w:hint="eastAsia"/>
          <w:sz w:val="15"/>
          <w:szCs w:val="15"/>
          <w:lang w:val="en-US" w:eastAsia="zh-CN"/>
        </w:rPr>
        <w:t>冀A4Z956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