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4021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王海平</w:t>
      </w:r>
      <w:r>
        <w:rPr>
          <w:rFonts w:hint="eastAsia"/>
          <w:sz w:val="15"/>
          <w:szCs w:val="15"/>
          <w:highlight w:val="none"/>
        </w:rPr>
        <w:t>，</w:t>
      </w:r>
      <w:r>
        <w:rPr>
          <w:rFonts w:hint="eastAsia"/>
          <w:sz w:val="15"/>
          <w:szCs w:val="15"/>
          <w:highlight w:val="none"/>
          <w:lang w:val="en-US" w:eastAsia="zh-CN"/>
        </w:rPr>
        <w:t>132421197607026423</w:t>
      </w:r>
      <w:r>
        <w:rPr>
          <w:rFonts w:hint="eastAsia"/>
          <w:sz w:val="15"/>
          <w:szCs w:val="15"/>
        </w:rPr>
        <w:t xml:space="preserve">  </w:t>
      </w:r>
      <w:r>
        <w:rPr>
          <w:rFonts w:hint="eastAsia"/>
          <w:sz w:val="15"/>
          <w:szCs w:val="15"/>
          <w:lang w:val="en-US" w:eastAsia="zh-CN"/>
        </w:rPr>
        <w:t>冀FU8211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