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赵伟丽</w:t>
      </w:r>
      <w:r>
        <w:rPr>
          <w:rFonts w:hint="eastAsia"/>
          <w:sz w:val="15"/>
          <w:szCs w:val="15"/>
          <w:highlight w:val="none"/>
        </w:rPr>
        <w:t>，</w:t>
      </w:r>
      <w:r>
        <w:rPr>
          <w:rFonts w:hint="eastAsia"/>
          <w:sz w:val="15"/>
          <w:szCs w:val="15"/>
          <w:highlight w:val="none"/>
          <w:lang w:val="en-US" w:eastAsia="zh-CN"/>
        </w:rPr>
        <w:t>130103198310200949</w:t>
      </w:r>
      <w:r>
        <w:rPr>
          <w:rFonts w:hint="eastAsia"/>
          <w:sz w:val="15"/>
          <w:szCs w:val="15"/>
        </w:rPr>
        <w:t xml:space="preserve">  </w:t>
      </w:r>
      <w:r>
        <w:rPr>
          <w:rFonts w:hint="eastAsia"/>
          <w:sz w:val="15"/>
          <w:szCs w:val="15"/>
          <w:lang w:val="en-US" w:eastAsia="zh-CN"/>
        </w:rPr>
        <w:t>津A35891D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