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张宁宁</w:t>
      </w:r>
      <w:r>
        <w:rPr>
          <w:rFonts w:hint="eastAsia"/>
          <w:sz w:val="15"/>
          <w:szCs w:val="15"/>
          <w:highlight w:val="none"/>
        </w:rPr>
        <w:t>，</w:t>
      </w:r>
      <w:r>
        <w:rPr>
          <w:rFonts w:hint="eastAsia"/>
          <w:sz w:val="15"/>
          <w:szCs w:val="15"/>
          <w:highlight w:val="none"/>
          <w:lang w:val="en-US" w:eastAsia="zh-CN"/>
        </w:rPr>
        <w:t>13013119881204091X</w:t>
      </w:r>
      <w:r>
        <w:rPr>
          <w:rFonts w:hint="eastAsia"/>
          <w:sz w:val="15"/>
          <w:szCs w:val="15"/>
        </w:rPr>
        <w:t xml:space="preserve">  </w:t>
      </w:r>
      <w:r>
        <w:rPr>
          <w:rFonts w:hint="eastAsia"/>
          <w:sz w:val="15"/>
          <w:szCs w:val="15"/>
          <w:lang w:val="en-US" w:eastAsia="zh-CN"/>
        </w:rPr>
        <w:t>冀A05098D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