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范冬伟</w:t>
      </w:r>
      <w:r>
        <w:rPr>
          <w:rFonts w:hint="eastAsia"/>
          <w:sz w:val="15"/>
          <w:szCs w:val="15"/>
          <w:highlight w:val="none"/>
        </w:rPr>
        <w:t>，</w:t>
      </w:r>
      <w:r>
        <w:rPr>
          <w:rFonts w:hint="eastAsia"/>
          <w:sz w:val="15"/>
          <w:szCs w:val="15"/>
          <w:highlight w:val="none"/>
          <w:lang w:val="en-US" w:eastAsia="zh-CN"/>
        </w:rPr>
        <w:t>130131198505060072</w:t>
      </w:r>
      <w:r>
        <w:rPr>
          <w:rFonts w:hint="eastAsia"/>
          <w:sz w:val="15"/>
          <w:szCs w:val="15"/>
        </w:rPr>
        <w:t xml:space="preserve">  </w:t>
      </w:r>
      <w:r>
        <w:rPr>
          <w:rFonts w:hint="eastAsia"/>
          <w:sz w:val="15"/>
          <w:szCs w:val="15"/>
          <w:lang w:val="en-US" w:eastAsia="zh-CN"/>
        </w:rPr>
        <w:t>冀A32787D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