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王银芬</w:t>
      </w:r>
      <w:r>
        <w:rPr>
          <w:rFonts w:hint="eastAsia"/>
          <w:sz w:val="15"/>
          <w:szCs w:val="15"/>
          <w:highlight w:val="none"/>
        </w:rPr>
        <w:t>，</w:t>
      </w:r>
      <w:r>
        <w:rPr>
          <w:rFonts w:hint="eastAsia"/>
          <w:sz w:val="15"/>
          <w:szCs w:val="15"/>
          <w:highlight w:val="none"/>
          <w:lang w:val="en-US" w:eastAsia="zh-CN"/>
        </w:rPr>
        <w:t>130184197010074542</w:t>
      </w:r>
      <w:r>
        <w:rPr>
          <w:rFonts w:hint="eastAsia"/>
          <w:sz w:val="15"/>
          <w:szCs w:val="15"/>
        </w:rPr>
        <w:t xml:space="preserve">  </w:t>
      </w:r>
      <w:r>
        <w:rPr>
          <w:rFonts w:hint="eastAsia"/>
          <w:sz w:val="15"/>
          <w:szCs w:val="15"/>
          <w:lang w:val="en-US" w:eastAsia="zh-CN"/>
        </w:rPr>
        <w:t>冀AP1700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