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刘连魁</w:t>
      </w:r>
      <w:r>
        <w:rPr>
          <w:rFonts w:hint="eastAsia"/>
          <w:sz w:val="15"/>
          <w:szCs w:val="15"/>
          <w:highlight w:val="none"/>
        </w:rPr>
        <w:t>，</w:t>
      </w:r>
      <w:r>
        <w:rPr>
          <w:rFonts w:hint="eastAsia"/>
          <w:sz w:val="15"/>
          <w:szCs w:val="15"/>
          <w:highlight w:val="none"/>
          <w:lang w:val="en-US" w:eastAsia="zh-CN"/>
        </w:rPr>
        <w:t>142430197510152018</w:t>
      </w:r>
      <w:r>
        <w:rPr>
          <w:rFonts w:hint="eastAsia"/>
          <w:sz w:val="15"/>
          <w:szCs w:val="15"/>
        </w:rPr>
        <w:t xml:space="preserve">  </w:t>
      </w:r>
      <w:r>
        <w:rPr>
          <w:rFonts w:hint="eastAsia"/>
          <w:sz w:val="15"/>
          <w:szCs w:val="15"/>
          <w:lang w:val="en-US" w:eastAsia="zh-CN"/>
        </w:rPr>
        <w:t>晋KF4880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