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阎会芳</w:t>
      </w:r>
      <w:r>
        <w:rPr>
          <w:rFonts w:hint="eastAsia"/>
          <w:sz w:val="15"/>
          <w:szCs w:val="15"/>
          <w:highlight w:val="none"/>
        </w:rPr>
        <w:t>，</w:t>
      </w:r>
      <w:r>
        <w:rPr>
          <w:rFonts w:hint="eastAsia"/>
          <w:sz w:val="15"/>
          <w:szCs w:val="15"/>
          <w:highlight w:val="none"/>
          <w:lang w:val="en-US" w:eastAsia="zh-CN"/>
        </w:rPr>
        <w:t>140121197006180525</w:t>
      </w:r>
      <w:r>
        <w:rPr>
          <w:rFonts w:hint="eastAsia"/>
          <w:sz w:val="15"/>
          <w:szCs w:val="15"/>
        </w:rPr>
        <w:t xml:space="preserve">  </w:t>
      </w:r>
      <w:r>
        <w:rPr>
          <w:rFonts w:hint="eastAsia"/>
          <w:sz w:val="15"/>
          <w:szCs w:val="15"/>
          <w:lang w:val="en-US" w:eastAsia="zh-CN"/>
        </w:rPr>
        <w:t>晋A00143D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