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刘海国</w:t>
      </w:r>
      <w:r>
        <w:rPr>
          <w:rFonts w:hint="eastAsia"/>
          <w:sz w:val="15"/>
          <w:szCs w:val="15"/>
          <w:highlight w:val="none"/>
        </w:rPr>
        <w:t>，</w:t>
      </w:r>
      <w:r>
        <w:rPr>
          <w:rFonts w:hint="eastAsia"/>
          <w:sz w:val="15"/>
          <w:szCs w:val="15"/>
          <w:highlight w:val="none"/>
          <w:lang w:val="en-US" w:eastAsia="zh-CN"/>
        </w:rPr>
        <w:t>132335197912241018</w:t>
      </w:r>
      <w:r>
        <w:rPr>
          <w:rFonts w:hint="eastAsia"/>
          <w:sz w:val="15"/>
          <w:szCs w:val="15"/>
        </w:rPr>
        <w:t xml:space="preserve">  </w:t>
      </w:r>
      <w:r>
        <w:rPr>
          <w:rFonts w:hint="eastAsia"/>
          <w:sz w:val="15"/>
          <w:szCs w:val="15"/>
          <w:lang w:val="en-US" w:eastAsia="zh-CN"/>
        </w:rPr>
        <w:t>冀A46679D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