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李志敏</w:t>
      </w:r>
      <w:r>
        <w:rPr>
          <w:rFonts w:hint="eastAsia"/>
          <w:sz w:val="15"/>
          <w:szCs w:val="15"/>
          <w:highlight w:val="none"/>
        </w:rPr>
        <w:t>，</w:t>
      </w:r>
      <w:r>
        <w:rPr>
          <w:rFonts w:hint="eastAsia"/>
          <w:sz w:val="15"/>
          <w:szCs w:val="15"/>
          <w:highlight w:val="none"/>
          <w:lang w:val="en-US" w:eastAsia="zh-CN"/>
        </w:rPr>
        <w:t>130126198311232728</w:t>
      </w:r>
      <w:r>
        <w:rPr>
          <w:rFonts w:hint="eastAsia"/>
          <w:sz w:val="15"/>
          <w:szCs w:val="15"/>
        </w:rPr>
        <w:t xml:space="preserve">  </w:t>
      </w:r>
      <w:r>
        <w:rPr>
          <w:rFonts w:hint="eastAsia"/>
          <w:sz w:val="15"/>
          <w:szCs w:val="15"/>
          <w:lang w:val="en-US" w:eastAsia="zh-CN"/>
        </w:rPr>
        <w:t>沪A77325D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