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韩永芬</w:t>
      </w:r>
      <w:r>
        <w:rPr>
          <w:rFonts w:hint="eastAsia"/>
          <w:sz w:val="15"/>
          <w:szCs w:val="15"/>
          <w:highlight w:val="none"/>
        </w:rPr>
        <w:t>，</w:t>
      </w:r>
      <w:r>
        <w:rPr>
          <w:rFonts w:hint="eastAsia"/>
          <w:sz w:val="15"/>
          <w:szCs w:val="15"/>
          <w:highlight w:val="none"/>
          <w:lang w:val="en-US" w:eastAsia="zh-CN"/>
        </w:rPr>
        <w:t>130126198803242746</w:t>
      </w:r>
      <w:r>
        <w:rPr>
          <w:rFonts w:hint="eastAsia"/>
          <w:sz w:val="15"/>
          <w:szCs w:val="15"/>
        </w:rPr>
        <w:t xml:space="preserve">  </w:t>
      </w:r>
      <w:r>
        <w:rPr>
          <w:rFonts w:hint="eastAsia"/>
          <w:sz w:val="15"/>
          <w:szCs w:val="15"/>
          <w:lang w:val="en-US" w:eastAsia="zh-CN"/>
        </w:rPr>
        <w:t>冀A41W36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