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3973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赵转运</w:t>
      </w:r>
      <w:r>
        <w:rPr>
          <w:rFonts w:hint="eastAsia"/>
          <w:sz w:val="15"/>
          <w:szCs w:val="15"/>
          <w:highlight w:val="none"/>
        </w:rPr>
        <w:t>，</w:t>
      </w:r>
      <w:r>
        <w:rPr>
          <w:rFonts w:hint="eastAsia"/>
          <w:sz w:val="15"/>
          <w:szCs w:val="15"/>
          <w:highlight w:val="none"/>
          <w:lang w:val="en-US" w:eastAsia="zh-CN"/>
        </w:rPr>
        <w:t>130126197006270010</w:t>
      </w:r>
      <w:r>
        <w:rPr>
          <w:rFonts w:hint="eastAsia"/>
          <w:sz w:val="15"/>
          <w:szCs w:val="15"/>
        </w:rPr>
        <w:t xml:space="preserve">  </w:t>
      </w:r>
      <w:r>
        <w:rPr>
          <w:rFonts w:hint="eastAsia"/>
          <w:sz w:val="15"/>
          <w:szCs w:val="15"/>
          <w:lang w:val="en-US" w:eastAsia="zh-CN"/>
        </w:rPr>
        <w:t>冀AKY131</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