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董守岭</w:t>
      </w:r>
      <w:r>
        <w:rPr>
          <w:rFonts w:hint="eastAsia"/>
          <w:sz w:val="15"/>
          <w:szCs w:val="15"/>
          <w:highlight w:val="none"/>
        </w:rPr>
        <w:t>，</w:t>
      </w:r>
      <w:r>
        <w:rPr>
          <w:rFonts w:hint="eastAsia"/>
          <w:sz w:val="15"/>
          <w:szCs w:val="15"/>
          <w:highlight w:val="none"/>
          <w:lang w:val="en-US" w:eastAsia="zh-CN"/>
        </w:rPr>
        <w:t>130425196905031836</w:t>
      </w:r>
      <w:r>
        <w:rPr>
          <w:rFonts w:hint="eastAsia"/>
          <w:sz w:val="15"/>
          <w:szCs w:val="15"/>
        </w:rPr>
        <w:t xml:space="preserve">  </w:t>
      </w:r>
      <w:r>
        <w:rPr>
          <w:rFonts w:hint="eastAsia"/>
          <w:sz w:val="15"/>
          <w:szCs w:val="15"/>
          <w:lang w:val="en-US" w:eastAsia="zh-CN"/>
        </w:rPr>
        <w:t>沪A79121D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