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石万全</w:t>
      </w:r>
      <w:r>
        <w:rPr>
          <w:rFonts w:hint="eastAsia"/>
          <w:sz w:val="15"/>
          <w:szCs w:val="15"/>
          <w:highlight w:val="none"/>
        </w:rPr>
        <w:t>，</w:t>
      </w:r>
      <w:r>
        <w:rPr>
          <w:rFonts w:hint="eastAsia"/>
          <w:sz w:val="15"/>
          <w:szCs w:val="15"/>
          <w:highlight w:val="none"/>
          <w:lang w:val="en-US" w:eastAsia="zh-CN"/>
        </w:rPr>
        <w:t>142201198104262459</w:t>
      </w:r>
      <w:r>
        <w:rPr>
          <w:rFonts w:hint="eastAsia"/>
          <w:sz w:val="15"/>
          <w:szCs w:val="15"/>
        </w:rPr>
        <w:t xml:space="preserve">  </w:t>
      </w:r>
      <w:r>
        <w:rPr>
          <w:rFonts w:hint="eastAsia"/>
          <w:sz w:val="15"/>
          <w:szCs w:val="15"/>
          <w:lang w:val="en-US" w:eastAsia="zh-CN"/>
        </w:rPr>
        <w:t>晋HE9415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