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杨翠敏</w:t>
      </w:r>
      <w:r>
        <w:rPr>
          <w:rFonts w:hint="eastAsia"/>
          <w:sz w:val="15"/>
          <w:szCs w:val="15"/>
          <w:highlight w:val="none"/>
        </w:rPr>
        <w:t>，</w:t>
      </w:r>
      <w:r>
        <w:rPr>
          <w:rFonts w:hint="eastAsia"/>
          <w:sz w:val="15"/>
          <w:szCs w:val="15"/>
          <w:highlight w:val="none"/>
          <w:lang w:val="en-US" w:eastAsia="zh-CN"/>
        </w:rPr>
        <w:t>132325197403085026</w:t>
      </w:r>
      <w:r>
        <w:rPr>
          <w:rFonts w:hint="eastAsia"/>
          <w:sz w:val="15"/>
          <w:szCs w:val="15"/>
        </w:rPr>
        <w:t xml:space="preserve">  </w:t>
      </w:r>
      <w:r>
        <w:rPr>
          <w:rFonts w:hint="eastAsia"/>
          <w:sz w:val="15"/>
          <w:szCs w:val="15"/>
          <w:lang w:val="en-US" w:eastAsia="zh-CN"/>
        </w:rPr>
        <w:t>冀ANA241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