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赵新生</w:t>
      </w:r>
      <w:r>
        <w:rPr>
          <w:rFonts w:hint="eastAsia"/>
          <w:sz w:val="15"/>
          <w:szCs w:val="15"/>
          <w:highlight w:val="none"/>
        </w:rPr>
        <w:t>，</w:t>
      </w:r>
      <w:r>
        <w:rPr>
          <w:rFonts w:hint="eastAsia"/>
          <w:sz w:val="15"/>
          <w:szCs w:val="15"/>
          <w:highlight w:val="none"/>
          <w:lang w:val="en-US" w:eastAsia="zh-CN"/>
        </w:rPr>
        <w:t>130402197907152754</w:t>
      </w:r>
      <w:r>
        <w:rPr>
          <w:rFonts w:hint="eastAsia"/>
          <w:sz w:val="15"/>
          <w:szCs w:val="15"/>
        </w:rPr>
        <w:t xml:space="preserve">  </w:t>
      </w:r>
      <w:r>
        <w:rPr>
          <w:rFonts w:hint="eastAsia"/>
          <w:sz w:val="15"/>
          <w:szCs w:val="15"/>
          <w:lang w:val="en-US" w:eastAsia="zh-CN"/>
        </w:rPr>
        <w:t>冀D09014D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