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李学奇</w:t>
      </w:r>
      <w:r>
        <w:rPr>
          <w:rFonts w:hint="eastAsia"/>
          <w:sz w:val="15"/>
          <w:szCs w:val="15"/>
          <w:highlight w:val="none"/>
        </w:rPr>
        <w:t>，</w:t>
      </w:r>
      <w:r>
        <w:rPr>
          <w:rFonts w:hint="eastAsia"/>
          <w:sz w:val="15"/>
          <w:szCs w:val="15"/>
          <w:highlight w:val="none"/>
          <w:lang w:val="en-US" w:eastAsia="zh-CN"/>
        </w:rPr>
        <w:t>410123197310302556</w:t>
      </w:r>
      <w:r>
        <w:rPr>
          <w:rFonts w:hint="eastAsia"/>
          <w:sz w:val="15"/>
          <w:szCs w:val="15"/>
        </w:rPr>
        <w:t xml:space="preserve">  </w:t>
      </w:r>
      <w:r>
        <w:rPr>
          <w:rFonts w:hint="eastAsia"/>
          <w:sz w:val="15"/>
          <w:szCs w:val="15"/>
          <w:lang w:val="en-US" w:eastAsia="zh-CN"/>
        </w:rPr>
        <w:t>豫A9716E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