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范福成</w:t>
      </w:r>
      <w:r>
        <w:rPr>
          <w:rFonts w:hint="eastAsia"/>
          <w:sz w:val="15"/>
          <w:szCs w:val="15"/>
          <w:highlight w:val="none"/>
        </w:rPr>
        <w:t>，</w:t>
      </w:r>
      <w:r>
        <w:rPr>
          <w:rFonts w:hint="eastAsia"/>
          <w:sz w:val="15"/>
          <w:szCs w:val="15"/>
          <w:highlight w:val="none"/>
          <w:lang w:val="en-US" w:eastAsia="zh-CN"/>
        </w:rPr>
        <w:t>41022419830819461X</w:t>
      </w:r>
      <w:r>
        <w:rPr>
          <w:rFonts w:hint="eastAsia"/>
          <w:sz w:val="15"/>
          <w:szCs w:val="15"/>
        </w:rPr>
        <w:t xml:space="preserve">  </w:t>
      </w:r>
      <w:r>
        <w:rPr>
          <w:rFonts w:hint="eastAsia"/>
          <w:sz w:val="15"/>
          <w:szCs w:val="15"/>
          <w:lang w:val="en-US" w:eastAsia="zh-CN"/>
        </w:rPr>
        <w:t>豫A5381U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