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梅正亚</w:t>
      </w:r>
      <w:r>
        <w:rPr>
          <w:rFonts w:hint="eastAsia"/>
          <w:sz w:val="15"/>
          <w:szCs w:val="15"/>
          <w:highlight w:val="none"/>
        </w:rPr>
        <w:t>，</w:t>
      </w:r>
      <w:r>
        <w:rPr>
          <w:rFonts w:hint="eastAsia"/>
          <w:sz w:val="15"/>
          <w:szCs w:val="15"/>
          <w:highlight w:val="none"/>
          <w:lang w:val="en-US" w:eastAsia="zh-CN"/>
        </w:rPr>
        <w:t>412828197102060312</w:t>
      </w:r>
      <w:r>
        <w:rPr>
          <w:rFonts w:hint="eastAsia"/>
          <w:sz w:val="15"/>
          <w:szCs w:val="15"/>
        </w:rPr>
        <w:t xml:space="preserve">  </w:t>
      </w:r>
      <w:r>
        <w:rPr>
          <w:rFonts w:hint="eastAsia"/>
          <w:sz w:val="15"/>
          <w:szCs w:val="15"/>
          <w:lang w:val="en-US" w:eastAsia="zh-CN"/>
        </w:rPr>
        <w:t>豫A8651T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