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3927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陈景坤</w:t>
      </w:r>
      <w:r>
        <w:rPr>
          <w:rFonts w:hint="eastAsia"/>
          <w:sz w:val="15"/>
          <w:szCs w:val="15"/>
          <w:highlight w:val="none"/>
        </w:rPr>
        <w:t>，</w:t>
      </w:r>
      <w:r>
        <w:rPr>
          <w:rFonts w:hint="eastAsia"/>
          <w:sz w:val="15"/>
          <w:szCs w:val="15"/>
          <w:highlight w:val="none"/>
          <w:lang w:val="en-US" w:eastAsia="zh-CN"/>
        </w:rPr>
        <w:t>411023197906173519</w:t>
      </w:r>
      <w:r>
        <w:rPr>
          <w:rFonts w:hint="eastAsia"/>
          <w:sz w:val="15"/>
          <w:szCs w:val="15"/>
        </w:rPr>
        <w:t xml:space="preserve">  </w:t>
      </w:r>
      <w:r>
        <w:rPr>
          <w:rFonts w:hint="eastAsia"/>
          <w:sz w:val="15"/>
          <w:szCs w:val="15"/>
          <w:lang w:val="en-US" w:eastAsia="zh-CN"/>
        </w:rPr>
        <w:t>豫A5963X</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