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李四海</w:t>
      </w:r>
      <w:r>
        <w:rPr>
          <w:rFonts w:hint="eastAsia"/>
          <w:sz w:val="15"/>
          <w:szCs w:val="15"/>
          <w:highlight w:val="none"/>
        </w:rPr>
        <w:t>，</w:t>
      </w:r>
      <w:r>
        <w:rPr>
          <w:rFonts w:hint="eastAsia"/>
          <w:sz w:val="15"/>
          <w:szCs w:val="15"/>
          <w:highlight w:val="none"/>
          <w:lang w:val="en-US" w:eastAsia="zh-CN"/>
        </w:rPr>
        <w:t>130625198405181619</w:t>
      </w:r>
      <w:r>
        <w:rPr>
          <w:rFonts w:hint="eastAsia"/>
          <w:sz w:val="15"/>
          <w:szCs w:val="15"/>
        </w:rPr>
        <w:t xml:space="preserve">  </w:t>
      </w:r>
      <w:r>
        <w:rPr>
          <w:rFonts w:hint="eastAsia"/>
          <w:sz w:val="15"/>
          <w:szCs w:val="15"/>
          <w:lang w:val="en-US" w:eastAsia="zh-CN"/>
        </w:rPr>
        <w:t>冀FZ7700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