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赵久明</w:t>
      </w:r>
      <w:r>
        <w:rPr>
          <w:rFonts w:hint="eastAsia"/>
          <w:sz w:val="15"/>
          <w:szCs w:val="15"/>
          <w:highlight w:val="none"/>
        </w:rPr>
        <w:t>，</w:t>
      </w:r>
      <w:r>
        <w:rPr>
          <w:rFonts w:hint="eastAsia"/>
          <w:sz w:val="15"/>
          <w:szCs w:val="15"/>
          <w:highlight w:val="none"/>
          <w:lang w:val="en-US" w:eastAsia="zh-CN"/>
        </w:rPr>
        <w:t>130222196910253812</w:t>
      </w:r>
      <w:r>
        <w:rPr>
          <w:rFonts w:hint="eastAsia"/>
          <w:sz w:val="15"/>
          <w:szCs w:val="15"/>
        </w:rPr>
        <w:t xml:space="preserve">  </w:t>
      </w:r>
      <w:r>
        <w:rPr>
          <w:rFonts w:hint="eastAsia"/>
          <w:sz w:val="15"/>
          <w:szCs w:val="15"/>
          <w:lang w:val="en-US" w:eastAsia="zh-CN"/>
        </w:rPr>
        <w:t>冀B6T087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