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李艳军</w:t>
      </w:r>
      <w:r>
        <w:rPr>
          <w:rFonts w:hint="eastAsia"/>
          <w:sz w:val="15"/>
          <w:szCs w:val="15"/>
          <w:highlight w:val="none"/>
        </w:rPr>
        <w:t>，</w:t>
      </w:r>
      <w:r>
        <w:rPr>
          <w:rFonts w:hint="eastAsia"/>
          <w:sz w:val="15"/>
          <w:szCs w:val="15"/>
          <w:highlight w:val="none"/>
          <w:lang w:val="en-US" w:eastAsia="zh-CN"/>
        </w:rPr>
        <w:t>132423197908253710</w:t>
      </w:r>
      <w:r>
        <w:rPr>
          <w:rFonts w:hint="eastAsia"/>
          <w:sz w:val="15"/>
          <w:szCs w:val="15"/>
        </w:rPr>
        <w:t xml:space="preserve">  </w:t>
      </w:r>
      <w:r>
        <w:rPr>
          <w:rFonts w:hint="eastAsia"/>
          <w:sz w:val="15"/>
          <w:szCs w:val="15"/>
          <w:lang w:val="en-US" w:eastAsia="zh-CN"/>
        </w:rPr>
        <w:t>冀FU2609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