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3916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刘成龙</w:t>
      </w:r>
      <w:r>
        <w:rPr>
          <w:rFonts w:hint="eastAsia"/>
          <w:sz w:val="15"/>
          <w:szCs w:val="15"/>
          <w:highlight w:val="none"/>
        </w:rPr>
        <w:t>，</w:t>
      </w:r>
      <w:r>
        <w:rPr>
          <w:rFonts w:hint="eastAsia"/>
          <w:sz w:val="15"/>
          <w:szCs w:val="15"/>
          <w:highlight w:val="none"/>
          <w:lang w:val="en-US" w:eastAsia="zh-CN"/>
        </w:rPr>
        <w:t>130131199011163914</w:t>
      </w:r>
      <w:r>
        <w:rPr>
          <w:rFonts w:hint="eastAsia"/>
          <w:sz w:val="15"/>
          <w:szCs w:val="15"/>
        </w:rPr>
        <w:t xml:space="preserve">  </w:t>
      </w:r>
      <w:r>
        <w:rPr>
          <w:rFonts w:hint="eastAsia"/>
          <w:sz w:val="15"/>
          <w:szCs w:val="15"/>
          <w:lang w:val="en-US" w:eastAsia="zh-CN"/>
        </w:rPr>
        <w:t>冀A639YL</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