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康美林</w:t>
      </w:r>
      <w:r>
        <w:rPr>
          <w:rFonts w:hint="eastAsia"/>
          <w:sz w:val="15"/>
          <w:szCs w:val="15"/>
          <w:highlight w:val="none"/>
        </w:rPr>
        <w:t>，</w:t>
      </w:r>
      <w:r>
        <w:rPr>
          <w:rFonts w:hint="eastAsia"/>
          <w:sz w:val="15"/>
          <w:szCs w:val="15"/>
          <w:highlight w:val="none"/>
          <w:lang w:val="en-US" w:eastAsia="zh-CN"/>
        </w:rPr>
        <w:t>130131198510076626</w:t>
      </w:r>
      <w:r>
        <w:rPr>
          <w:rFonts w:hint="eastAsia"/>
          <w:sz w:val="15"/>
          <w:szCs w:val="15"/>
        </w:rPr>
        <w:t xml:space="preserve">  </w:t>
      </w:r>
      <w:r>
        <w:rPr>
          <w:rFonts w:hint="eastAsia"/>
          <w:sz w:val="15"/>
          <w:szCs w:val="15"/>
          <w:lang w:val="en-US" w:eastAsia="zh-CN"/>
        </w:rPr>
        <w:t>冀A32967D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