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史丽彦</w:t>
      </w:r>
      <w:r>
        <w:rPr>
          <w:rFonts w:hint="eastAsia"/>
          <w:sz w:val="15"/>
          <w:szCs w:val="15"/>
          <w:highlight w:val="none"/>
        </w:rPr>
        <w:t>，</w:t>
      </w:r>
      <w:r>
        <w:rPr>
          <w:rFonts w:hint="eastAsia"/>
          <w:sz w:val="15"/>
          <w:szCs w:val="15"/>
          <w:highlight w:val="none"/>
          <w:lang w:val="en-US" w:eastAsia="zh-CN"/>
        </w:rPr>
        <w:t>130131198305010644</w:t>
      </w:r>
      <w:r>
        <w:rPr>
          <w:rFonts w:hint="eastAsia"/>
          <w:sz w:val="15"/>
          <w:szCs w:val="15"/>
        </w:rPr>
        <w:t xml:space="preserve">  </w:t>
      </w:r>
      <w:r>
        <w:rPr>
          <w:rFonts w:hint="eastAsia"/>
          <w:sz w:val="15"/>
          <w:szCs w:val="15"/>
          <w:lang w:val="en-US" w:eastAsia="zh-CN"/>
        </w:rPr>
        <w:t>冀AP6737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