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王扣生</w:t>
      </w:r>
      <w:r>
        <w:rPr>
          <w:rFonts w:hint="eastAsia"/>
          <w:sz w:val="15"/>
          <w:szCs w:val="15"/>
          <w:highlight w:val="none"/>
        </w:rPr>
        <w:t>，</w:t>
      </w:r>
      <w:r>
        <w:rPr>
          <w:rFonts w:hint="eastAsia"/>
          <w:sz w:val="15"/>
          <w:szCs w:val="15"/>
          <w:highlight w:val="none"/>
          <w:lang w:val="en-US" w:eastAsia="zh-CN"/>
        </w:rPr>
        <w:t>142427196903084519</w:t>
      </w:r>
      <w:r>
        <w:rPr>
          <w:rFonts w:hint="eastAsia"/>
          <w:sz w:val="15"/>
          <w:szCs w:val="15"/>
        </w:rPr>
        <w:t xml:space="preserve">  </w:t>
      </w:r>
      <w:r>
        <w:rPr>
          <w:rFonts w:hint="eastAsia"/>
          <w:sz w:val="15"/>
          <w:szCs w:val="15"/>
          <w:lang w:val="en-US" w:eastAsia="zh-CN"/>
        </w:rPr>
        <w:t>晋K09489D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