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潘伟叶</w:t>
      </w:r>
      <w:r>
        <w:rPr>
          <w:rFonts w:hint="eastAsia"/>
          <w:sz w:val="15"/>
          <w:szCs w:val="15"/>
          <w:highlight w:val="none"/>
        </w:rPr>
        <w:t>，</w:t>
      </w:r>
      <w:r>
        <w:rPr>
          <w:rFonts w:hint="eastAsia"/>
          <w:sz w:val="15"/>
          <w:szCs w:val="15"/>
          <w:highlight w:val="none"/>
          <w:lang w:val="en-US" w:eastAsia="zh-CN"/>
        </w:rPr>
        <w:t>142427196903165730</w:t>
      </w:r>
      <w:r>
        <w:rPr>
          <w:rFonts w:hint="eastAsia"/>
          <w:sz w:val="15"/>
          <w:szCs w:val="15"/>
        </w:rPr>
        <w:t xml:space="preserve">  </w:t>
      </w:r>
      <w:r>
        <w:rPr>
          <w:rFonts w:hint="eastAsia"/>
          <w:sz w:val="15"/>
          <w:szCs w:val="15"/>
          <w:lang w:val="en-US" w:eastAsia="zh-CN"/>
        </w:rPr>
        <w:t>晋K06380D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