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张志强</w:t>
      </w:r>
      <w:r>
        <w:rPr>
          <w:rFonts w:hint="eastAsia"/>
          <w:sz w:val="15"/>
          <w:szCs w:val="15"/>
          <w:highlight w:val="none"/>
        </w:rPr>
        <w:t>，</w:t>
      </w:r>
      <w:r>
        <w:rPr>
          <w:rFonts w:hint="eastAsia"/>
          <w:sz w:val="15"/>
          <w:szCs w:val="15"/>
          <w:highlight w:val="none"/>
          <w:lang w:val="en-US" w:eastAsia="zh-CN"/>
        </w:rPr>
        <w:t>130131199107251839</w:t>
      </w:r>
      <w:r>
        <w:rPr>
          <w:rFonts w:hint="eastAsia"/>
          <w:sz w:val="15"/>
          <w:szCs w:val="15"/>
        </w:rPr>
        <w:t xml:space="preserve">  </w:t>
      </w:r>
      <w:r>
        <w:rPr>
          <w:rFonts w:hint="eastAsia"/>
          <w:sz w:val="15"/>
          <w:szCs w:val="15"/>
          <w:lang w:val="en-US" w:eastAsia="zh-CN"/>
        </w:rPr>
        <w:t>晋C08182D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