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3898</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赵培红</w:t>
      </w:r>
      <w:r>
        <w:rPr>
          <w:rFonts w:hint="eastAsia"/>
          <w:sz w:val="15"/>
          <w:szCs w:val="15"/>
          <w:highlight w:val="none"/>
        </w:rPr>
        <w:t>，</w:t>
      </w:r>
      <w:r>
        <w:rPr>
          <w:rFonts w:hint="eastAsia"/>
          <w:sz w:val="15"/>
          <w:szCs w:val="15"/>
          <w:highlight w:val="none"/>
          <w:lang w:val="en-US" w:eastAsia="zh-CN"/>
        </w:rPr>
        <w:t>140322196902031539</w:t>
      </w:r>
      <w:r>
        <w:rPr>
          <w:rFonts w:hint="eastAsia"/>
          <w:sz w:val="15"/>
          <w:szCs w:val="15"/>
        </w:rPr>
        <w:t xml:space="preserve">  </w:t>
      </w:r>
      <w:r>
        <w:rPr>
          <w:rFonts w:hint="eastAsia"/>
          <w:sz w:val="15"/>
          <w:szCs w:val="15"/>
          <w:lang w:val="en-US" w:eastAsia="zh-CN"/>
        </w:rPr>
        <w:t>晋C03509D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