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高文龙</w:t>
      </w:r>
      <w:r>
        <w:rPr>
          <w:rFonts w:hint="eastAsia"/>
          <w:sz w:val="15"/>
          <w:szCs w:val="15"/>
          <w:highlight w:val="none"/>
        </w:rPr>
        <w:t>，</w:t>
      </w:r>
      <w:r>
        <w:rPr>
          <w:rFonts w:hint="eastAsia"/>
          <w:sz w:val="15"/>
          <w:szCs w:val="15"/>
          <w:highlight w:val="none"/>
          <w:lang w:val="en-US" w:eastAsia="zh-CN"/>
        </w:rPr>
        <w:t>23012519771013161X</w:t>
      </w:r>
      <w:r>
        <w:rPr>
          <w:rFonts w:hint="eastAsia"/>
          <w:sz w:val="15"/>
          <w:szCs w:val="15"/>
        </w:rPr>
        <w:t xml:space="preserve">  </w:t>
      </w:r>
      <w:r>
        <w:rPr>
          <w:rFonts w:hint="eastAsia"/>
          <w:sz w:val="15"/>
          <w:szCs w:val="15"/>
          <w:lang w:val="en-US" w:eastAsia="zh-CN"/>
        </w:rPr>
        <w:t>黑CD7512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