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郭延东</w:t>
      </w:r>
      <w:r>
        <w:rPr>
          <w:rFonts w:hint="eastAsia"/>
          <w:sz w:val="15"/>
          <w:szCs w:val="15"/>
          <w:highlight w:val="none"/>
        </w:rPr>
        <w:t>，</w:t>
      </w:r>
      <w:r>
        <w:rPr>
          <w:rFonts w:hint="eastAsia"/>
          <w:sz w:val="15"/>
          <w:szCs w:val="15"/>
          <w:highlight w:val="none"/>
          <w:lang w:val="en-US" w:eastAsia="zh-CN"/>
        </w:rPr>
        <w:t>22052319861225241X</w:t>
      </w:r>
      <w:r>
        <w:rPr>
          <w:rFonts w:hint="eastAsia"/>
          <w:sz w:val="15"/>
          <w:szCs w:val="15"/>
        </w:rPr>
        <w:t xml:space="preserve">  </w:t>
      </w:r>
      <w:r>
        <w:rPr>
          <w:rFonts w:hint="eastAsia"/>
          <w:sz w:val="15"/>
          <w:szCs w:val="15"/>
          <w:lang w:val="en-US" w:eastAsia="zh-CN"/>
        </w:rPr>
        <w:t>吉BJ0378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