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左林林</w:t>
      </w:r>
      <w:r>
        <w:rPr>
          <w:rFonts w:hint="eastAsia"/>
          <w:sz w:val="15"/>
          <w:szCs w:val="15"/>
          <w:highlight w:val="none"/>
        </w:rPr>
        <w:t>，</w:t>
      </w:r>
      <w:r>
        <w:rPr>
          <w:rFonts w:hint="eastAsia"/>
          <w:sz w:val="15"/>
          <w:szCs w:val="15"/>
          <w:highlight w:val="none"/>
          <w:lang w:val="en-US" w:eastAsia="zh-CN"/>
        </w:rPr>
        <w:t>140322199510243325</w:t>
      </w:r>
      <w:r>
        <w:rPr>
          <w:rFonts w:hint="eastAsia"/>
          <w:sz w:val="15"/>
          <w:szCs w:val="15"/>
        </w:rPr>
        <w:t xml:space="preserve">  </w:t>
      </w:r>
      <w:r>
        <w:rPr>
          <w:rFonts w:hint="eastAsia"/>
          <w:sz w:val="15"/>
          <w:szCs w:val="15"/>
          <w:lang w:val="en-US" w:eastAsia="zh-CN"/>
        </w:rPr>
        <w:t>沪A82201D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