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郄杏桃</w:t>
      </w:r>
      <w:r>
        <w:rPr>
          <w:rFonts w:hint="eastAsia"/>
          <w:sz w:val="15"/>
          <w:szCs w:val="15"/>
          <w:highlight w:val="none"/>
        </w:rPr>
        <w:t>，</w:t>
      </w:r>
      <w:r>
        <w:rPr>
          <w:rFonts w:hint="eastAsia"/>
          <w:sz w:val="15"/>
          <w:szCs w:val="15"/>
          <w:highlight w:val="none"/>
          <w:lang w:val="en-US" w:eastAsia="zh-CN"/>
        </w:rPr>
        <w:t>130131197808084229</w:t>
      </w:r>
      <w:r>
        <w:rPr>
          <w:rFonts w:hint="eastAsia"/>
          <w:sz w:val="15"/>
          <w:szCs w:val="15"/>
        </w:rPr>
        <w:t xml:space="preserve">  </w:t>
      </w:r>
      <w:r>
        <w:rPr>
          <w:rFonts w:hint="eastAsia"/>
          <w:sz w:val="15"/>
          <w:szCs w:val="15"/>
          <w:lang w:val="en-US" w:eastAsia="zh-CN"/>
        </w:rPr>
        <w:t>冀A3F824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