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杨芳芳</w:t>
      </w:r>
      <w:r>
        <w:rPr>
          <w:rFonts w:hint="eastAsia"/>
          <w:sz w:val="15"/>
          <w:szCs w:val="15"/>
          <w:highlight w:val="none"/>
        </w:rPr>
        <w:t>，</w:t>
      </w:r>
      <w:r>
        <w:rPr>
          <w:rFonts w:hint="eastAsia"/>
          <w:sz w:val="15"/>
          <w:szCs w:val="15"/>
          <w:highlight w:val="none"/>
          <w:lang w:val="en-US" w:eastAsia="zh-CN"/>
        </w:rPr>
        <w:t>429005198108155640</w:t>
      </w:r>
      <w:r>
        <w:rPr>
          <w:rFonts w:hint="eastAsia"/>
          <w:sz w:val="15"/>
          <w:szCs w:val="15"/>
        </w:rPr>
        <w:t xml:space="preserve">  </w:t>
      </w:r>
      <w:r>
        <w:rPr>
          <w:rFonts w:hint="eastAsia"/>
          <w:sz w:val="15"/>
          <w:szCs w:val="15"/>
          <w:lang w:val="en-US" w:eastAsia="zh-CN"/>
        </w:rPr>
        <w:t>冀A084CJ</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