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田龙龙</w:t>
      </w:r>
      <w:r>
        <w:rPr>
          <w:rFonts w:hint="eastAsia"/>
          <w:sz w:val="15"/>
          <w:szCs w:val="15"/>
          <w:highlight w:val="none"/>
        </w:rPr>
        <w:t>，</w:t>
      </w:r>
      <w:r>
        <w:rPr>
          <w:rFonts w:hint="eastAsia"/>
          <w:sz w:val="15"/>
          <w:szCs w:val="15"/>
          <w:highlight w:val="none"/>
          <w:lang w:val="en-US" w:eastAsia="zh-CN"/>
        </w:rPr>
        <w:t>130121198709161817</w:t>
      </w:r>
      <w:r>
        <w:rPr>
          <w:rFonts w:hint="eastAsia"/>
          <w:sz w:val="15"/>
          <w:szCs w:val="15"/>
        </w:rPr>
        <w:t xml:space="preserve">  </w:t>
      </w:r>
      <w:r>
        <w:rPr>
          <w:rFonts w:hint="eastAsia"/>
          <w:sz w:val="15"/>
          <w:szCs w:val="15"/>
          <w:lang w:val="en-US" w:eastAsia="zh-CN"/>
        </w:rPr>
        <w:t>冀ALD818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