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杨素娟</w:t>
      </w:r>
      <w:r>
        <w:rPr>
          <w:rFonts w:hint="eastAsia"/>
          <w:sz w:val="15"/>
          <w:szCs w:val="15"/>
          <w:highlight w:val="none"/>
        </w:rPr>
        <w:t>，</w:t>
      </w:r>
      <w:r>
        <w:rPr>
          <w:rFonts w:hint="eastAsia"/>
          <w:sz w:val="15"/>
          <w:szCs w:val="15"/>
          <w:highlight w:val="none"/>
          <w:lang w:val="en-US" w:eastAsia="zh-CN"/>
        </w:rPr>
        <w:t>13233719810428376X</w:t>
      </w:r>
      <w:r>
        <w:rPr>
          <w:rFonts w:hint="eastAsia"/>
          <w:sz w:val="15"/>
          <w:szCs w:val="15"/>
        </w:rPr>
        <w:t xml:space="preserve">  </w:t>
      </w:r>
      <w:r>
        <w:rPr>
          <w:rFonts w:hint="eastAsia"/>
          <w:sz w:val="15"/>
          <w:szCs w:val="15"/>
          <w:lang w:val="en-US" w:eastAsia="zh-CN"/>
        </w:rPr>
        <w:t>冀AM8445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