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3854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刘聪颖</w:t>
      </w:r>
      <w:r>
        <w:rPr>
          <w:rFonts w:hint="eastAsia"/>
          <w:sz w:val="15"/>
          <w:szCs w:val="15"/>
          <w:highlight w:val="none"/>
        </w:rPr>
        <w:t>，</w:t>
      </w:r>
      <w:r>
        <w:rPr>
          <w:rFonts w:hint="eastAsia"/>
          <w:sz w:val="15"/>
          <w:szCs w:val="15"/>
          <w:highlight w:val="none"/>
          <w:lang w:val="en-US" w:eastAsia="zh-CN"/>
        </w:rPr>
        <w:t>130126200109062729</w:t>
      </w:r>
      <w:r>
        <w:rPr>
          <w:rFonts w:hint="eastAsia"/>
          <w:sz w:val="15"/>
          <w:szCs w:val="15"/>
        </w:rPr>
        <w:t xml:space="preserve">  </w:t>
      </w:r>
      <w:r>
        <w:rPr>
          <w:rFonts w:hint="eastAsia"/>
          <w:sz w:val="15"/>
          <w:szCs w:val="15"/>
          <w:lang w:val="en-US" w:eastAsia="zh-CN"/>
        </w:rPr>
        <w:t>川A25358D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