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徐勇</w:t>
      </w:r>
      <w:r>
        <w:rPr>
          <w:rFonts w:hint="eastAsia"/>
          <w:sz w:val="15"/>
          <w:szCs w:val="15"/>
          <w:highlight w:val="none"/>
        </w:rPr>
        <w:t>，</w:t>
      </w:r>
      <w:r>
        <w:rPr>
          <w:rFonts w:hint="eastAsia"/>
          <w:sz w:val="15"/>
          <w:szCs w:val="15"/>
          <w:highlight w:val="none"/>
          <w:lang w:val="en-US" w:eastAsia="zh-CN"/>
        </w:rPr>
        <w:t>130105198208271233</w:t>
      </w:r>
      <w:r>
        <w:rPr>
          <w:rFonts w:hint="eastAsia"/>
          <w:sz w:val="15"/>
          <w:szCs w:val="15"/>
        </w:rPr>
        <w:t xml:space="preserve">  </w:t>
      </w:r>
      <w:r>
        <w:rPr>
          <w:rFonts w:hint="eastAsia"/>
          <w:sz w:val="15"/>
          <w:szCs w:val="15"/>
          <w:lang w:val="en-US" w:eastAsia="zh-CN"/>
        </w:rPr>
        <w:t>川A22972D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