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3850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李杏梅</w:t>
      </w:r>
      <w:r>
        <w:rPr>
          <w:rFonts w:hint="eastAsia"/>
          <w:sz w:val="15"/>
          <w:szCs w:val="15"/>
          <w:highlight w:val="none"/>
        </w:rPr>
        <w:t>，</w:t>
      </w:r>
      <w:r>
        <w:rPr>
          <w:rFonts w:hint="eastAsia"/>
          <w:sz w:val="15"/>
          <w:szCs w:val="15"/>
          <w:highlight w:val="none"/>
          <w:lang w:val="en-US" w:eastAsia="zh-CN"/>
        </w:rPr>
        <w:t>131128198009213626</w:t>
      </w:r>
      <w:r>
        <w:rPr>
          <w:rFonts w:hint="eastAsia"/>
          <w:sz w:val="15"/>
          <w:szCs w:val="15"/>
        </w:rPr>
        <w:t xml:space="preserve">  </w:t>
      </w:r>
      <w:r>
        <w:rPr>
          <w:rFonts w:hint="eastAsia"/>
          <w:sz w:val="15"/>
          <w:szCs w:val="15"/>
          <w:lang w:val="en-US" w:eastAsia="zh-CN"/>
        </w:rPr>
        <w:t>冀TW7573</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