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张建博</w:t>
      </w:r>
      <w:r>
        <w:rPr>
          <w:rFonts w:hint="eastAsia"/>
          <w:sz w:val="15"/>
          <w:szCs w:val="15"/>
          <w:highlight w:val="none"/>
        </w:rPr>
        <w:t>，</w:t>
      </w:r>
      <w:r>
        <w:rPr>
          <w:rFonts w:hint="eastAsia"/>
          <w:sz w:val="15"/>
          <w:szCs w:val="15"/>
          <w:highlight w:val="none"/>
          <w:lang w:val="en-US" w:eastAsia="zh-CN"/>
        </w:rPr>
        <w:t>13012119870330205X</w:t>
      </w:r>
      <w:r>
        <w:rPr>
          <w:rFonts w:hint="eastAsia"/>
          <w:sz w:val="15"/>
          <w:szCs w:val="15"/>
        </w:rPr>
        <w:t xml:space="preserve">  </w:t>
      </w:r>
      <w:r>
        <w:rPr>
          <w:rFonts w:hint="eastAsia"/>
          <w:sz w:val="15"/>
          <w:szCs w:val="15"/>
          <w:lang w:val="en-US" w:eastAsia="zh-CN"/>
        </w:rPr>
        <w:t>冀ABA131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