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李立彬</w:t>
      </w:r>
      <w:r>
        <w:rPr>
          <w:rFonts w:hint="eastAsia"/>
          <w:sz w:val="15"/>
          <w:szCs w:val="15"/>
          <w:highlight w:val="none"/>
        </w:rPr>
        <w:t>，</w:t>
      </w:r>
      <w:r>
        <w:rPr>
          <w:rFonts w:hint="eastAsia"/>
          <w:sz w:val="15"/>
          <w:szCs w:val="15"/>
          <w:highlight w:val="none"/>
          <w:lang w:val="en-US" w:eastAsia="zh-CN"/>
        </w:rPr>
        <w:t>132302197612304817</w:t>
      </w:r>
      <w:r>
        <w:rPr>
          <w:rFonts w:hint="eastAsia"/>
          <w:sz w:val="15"/>
          <w:szCs w:val="15"/>
        </w:rPr>
        <w:t xml:space="preserve">  </w:t>
      </w:r>
      <w:r>
        <w:rPr>
          <w:rFonts w:hint="eastAsia"/>
          <w:sz w:val="15"/>
          <w:szCs w:val="15"/>
          <w:lang w:val="en-US" w:eastAsia="zh-CN"/>
        </w:rPr>
        <w:t>冀AV9927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