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庄中松</w:t>
      </w:r>
      <w:r>
        <w:rPr>
          <w:rFonts w:hint="eastAsia"/>
          <w:sz w:val="15"/>
          <w:szCs w:val="15"/>
          <w:highlight w:val="none"/>
        </w:rPr>
        <w:t>，</w:t>
      </w:r>
      <w:r>
        <w:rPr>
          <w:rFonts w:hint="eastAsia"/>
          <w:sz w:val="15"/>
          <w:szCs w:val="15"/>
          <w:highlight w:val="none"/>
          <w:lang w:val="en-US" w:eastAsia="zh-CN"/>
        </w:rPr>
        <w:t>131128199108015750</w:t>
      </w:r>
      <w:r>
        <w:rPr>
          <w:rFonts w:hint="eastAsia"/>
          <w:sz w:val="15"/>
          <w:szCs w:val="15"/>
        </w:rPr>
        <w:t xml:space="preserve">  </w:t>
      </w:r>
      <w:r>
        <w:rPr>
          <w:rFonts w:hint="eastAsia"/>
          <w:sz w:val="15"/>
          <w:szCs w:val="15"/>
          <w:lang w:val="en-US" w:eastAsia="zh-CN"/>
        </w:rPr>
        <w:t>冀E8737W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