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王双喜</w:t>
      </w:r>
      <w:r>
        <w:rPr>
          <w:rFonts w:hint="eastAsia"/>
          <w:sz w:val="15"/>
          <w:szCs w:val="15"/>
          <w:highlight w:val="none"/>
        </w:rPr>
        <w:t>，</w:t>
      </w:r>
      <w:r>
        <w:rPr>
          <w:rFonts w:hint="eastAsia"/>
          <w:sz w:val="15"/>
          <w:szCs w:val="15"/>
          <w:highlight w:val="none"/>
          <w:lang w:val="en-US" w:eastAsia="zh-CN"/>
        </w:rPr>
        <w:t>13092319870628341X</w:t>
      </w:r>
      <w:r>
        <w:rPr>
          <w:rFonts w:hint="eastAsia"/>
          <w:sz w:val="15"/>
          <w:szCs w:val="15"/>
        </w:rPr>
        <w:t xml:space="preserve">  </w:t>
      </w:r>
      <w:r>
        <w:rPr>
          <w:rFonts w:hint="eastAsia"/>
          <w:sz w:val="15"/>
          <w:szCs w:val="15"/>
          <w:lang w:val="en-US" w:eastAsia="zh-CN"/>
        </w:rPr>
        <w:t>冀J0D765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