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张海千</w:t>
      </w:r>
      <w:r>
        <w:rPr>
          <w:rFonts w:hint="eastAsia"/>
          <w:sz w:val="15"/>
          <w:szCs w:val="15"/>
          <w:highlight w:val="none"/>
        </w:rPr>
        <w:t>，</w:t>
      </w:r>
      <w:r>
        <w:rPr>
          <w:rFonts w:hint="eastAsia"/>
          <w:sz w:val="15"/>
          <w:szCs w:val="15"/>
          <w:highlight w:val="none"/>
          <w:lang w:val="en-US" w:eastAsia="zh-CN"/>
        </w:rPr>
        <w:t>131122198408210432</w:t>
      </w:r>
      <w:r>
        <w:rPr>
          <w:rFonts w:hint="eastAsia"/>
          <w:sz w:val="15"/>
          <w:szCs w:val="15"/>
        </w:rPr>
        <w:t xml:space="preserve">  </w:t>
      </w:r>
      <w:r>
        <w:rPr>
          <w:rFonts w:hint="eastAsia"/>
          <w:sz w:val="15"/>
          <w:szCs w:val="15"/>
          <w:lang w:val="en-US" w:eastAsia="zh-CN"/>
        </w:rPr>
        <w:t>冀J2R631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