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张健</w:t>
      </w:r>
      <w:r>
        <w:rPr>
          <w:rFonts w:hint="eastAsia"/>
          <w:sz w:val="15"/>
          <w:szCs w:val="15"/>
          <w:highlight w:val="none"/>
        </w:rPr>
        <w:t>，</w:t>
      </w:r>
      <w:r>
        <w:rPr>
          <w:rFonts w:hint="eastAsia"/>
          <w:sz w:val="15"/>
          <w:szCs w:val="15"/>
          <w:highlight w:val="none"/>
          <w:lang w:val="en-US" w:eastAsia="zh-CN"/>
        </w:rPr>
        <w:t>131127198309223416</w:t>
      </w:r>
      <w:r>
        <w:rPr>
          <w:rFonts w:hint="eastAsia"/>
          <w:sz w:val="15"/>
          <w:szCs w:val="15"/>
        </w:rPr>
        <w:t xml:space="preserve">  </w:t>
      </w:r>
      <w:r>
        <w:rPr>
          <w:rFonts w:hint="eastAsia"/>
          <w:sz w:val="15"/>
          <w:szCs w:val="15"/>
          <w:lang w:val="en-US" w:eastAsia="zh-CN"/>
        </w:rPr>
        <w:t>冀TT0683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