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3830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孙德峰</w:t>
      </w:r>
      <w:r>
        <w:rPr>
          <w:rFonts w:hint="eastAsia"/>
          <w:sz w:val="15"/>
          <w:szCs w:val="15"/>
          <w:highlight w:val="none"/>
        </w:rPr>
        <w:t>，</w:t>
      </w:r>
      <w:r>
        <w:rPr>
          <w:rFonts w:hint="eastAsia"/>
          <w:sz w:val="15"/>
          <w:szCs w:val="15"/>
          <w:highlight w:val="none"/>
          <w:lang w:val="en-US" w:eastAsia="zh-CN"/>
        </w:rPr>
        <w:t>13303019741116677X</w:t>
      </w:r>
      <w:r>
        <w:rPr>
          <w:rFonts w:hint="eastAsia"/>
          <w:sz w:val="15"/>
          <w:szCs w:val="15"/>
        </w:rPr>
        <w:t xml:space="preserve">  </w:t>
      </w:r>
      <w:r>
        <w:rPr>
          <w:rFonts w:hint="eastAsia"/>
          <w:sz w:val="15"/>
          <w:szCs w:val="15"/>
          <w:lang w:val="en-US" w:eastAsia="zh-CN"/>
        </w:rPr>
        <w:t>冀J0G396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