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代金生</w:t>
      </w:r>
      <w:r>
        <w:rPr>
          <w:rFonts w:hint="eastAsia"/>
          <w:sz w:val="15"/>
          <w:szCs w:val="15"/>
          <w:highlight w:val="none"/>
        </w:rPr>
        <w:t>，</w:t>
      </w:r>
      <w:r>
        <w:rPr>
          <w:rFonts w:hint="eastAsia"/>
          <w:sz w:val="15"/>
          <w:szCs w:val="15"/>
          <w:highlight w:val="none"/>
          <w:lang w:val="en-US" w:eastAsia="zh-CN"/>
        </w:rPr>
        <w:t>133030197412062470</w:t>
      </w:r>
      <w:r>
        <w:rPr>
          <w:rFonts w:hint="eastAsia"/>
          <w:sz w:val="15"/>
          <w:szCs w:val="15"/>
        </w:rPr>
        <w:t xml:space="preserve">  </w:t>
      </w:r>
      <w:r>
        <w:rPr>
          <w:rFonts w:hint="eastAsia"/>
          <w:sz w:val="15"/>
          <w:szCs w:val="15"/>
          <w:lang w:val="en-US" w:eastAsia="zh-CN"/>
        </w:rPr>
        <w:t>冀TB6162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