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朱秋生</w:t>
      </w:r>
      <w:r>
        <w:rPr>
          <w:rFonts w:hint="eastAsia"/>
          <w:sz w:val="15"/>
          <w:szCs w:val="15"/>
          <w:highlight w:val="none"/>
        </w:rPr>
        <w:t>，</w:t>
      </w:r>
      <w:r>
        <w:rPr>
          <w:rFonts w:hint="eastAsia"/>
          <w:sz w:val="15"/>
          <w:szCs w:val="15"/>
          <w:highlight w:val="none"/>
          <w:lang w:val="en-US" w:eastAsia="zh-CN"/>
        </w:rPr>
        <w:t>133031196707041257</w:t>
      </w:r>
      <w:r>
        <w:rPr>
          <w:rFonts w:hint="eastAsia"/>
          <w:sz w:val="15"/>
          <w:szCs w:val="15"/>
        </w:rPr>
        <w:t xml:space="preserve">  </w:t>
      </w:r>
      <w:r>
        <w:rPr>
          <w:rFonts w:hint="eastAsia"/>
          <w:sz w:val="15"/>
          <w:szCs w:val="15"/>
          <w:lang w:val="en-US" w:eastAsia="zh-CN"/>
        </w:rPr>
        <w:t>冀A855VD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