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陈铁军</w:t>
      </w:r>
      <w:r>
        <w:rPr>
          <w:rFonts w:hint="eastAsia"/>
          <w:sz w:val="15"/>
          <w:szCs w:val="15"/>
          <w:highlight w:val="none"/>
        </w:rPr>
        <w:t>，</w:t>
      </w:r>
      <w:r>
        <w:rPr>
          <w:rFonts w:hint="eastAsia"/>
          <w:sz w:val="15"/>
          <w:szCs w:val="15"/>
          <w:highlight w:val="none"/>
          <w:lang w:val="en-US" w:eastAsia="zh-CN"/>
        </w:rPr>
        <w:t>133031197612030015</w:t>
      </w:r>
      <w:r>
        <w:rPr>
          <w:rFonts w:hint="eastAsia"/>
          <w:sz w:val="15"/>
          <w:szCs w:val="15"/>
        </w:rPr>
        <w:t xml:space="preserve">  </w:t>
      </w:r>
      <w:r>
        <w:rPr>
          <w:rFonts w:hint="eastAsia"/>
          <w:sz w:val="15"/>
          <w:szCs w:val="15"/>
          <w:lang w:val="en-US" w:eastAsia="zh-CN"/>
        </w:rPr>
        <w:t>冀TM6386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